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5E" w:rsidRPr="00F05182" w:rsidRDefault="00DB7D9D" w:rsidP="00DB7D9D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B7D9D">
        <w:rPr>
          <w:rFonts w:ascii="Times New Roman" w:hAnsi="Times New Roman" w:cs="Times New Roman"/>
          <w:b/>
          <w:sz w:val="36"/>
          <w:szCs w:val="36"/>
        </w:rPr>
        <w:t xml:space="preserve">Ukončení bonusového programu pro hazardní hry </w:t>
      </w:r>
      <w:r w:rsidRPr="00F05182">
        <w:rPr>
          <w:rFonts w:ascii="Times New Roman" w:hAnsi="Times New Roman" w:cs="Times New Roman"/>
          <w:b/>
          <w:sz w:val="36"/>
          <w:szCs w:val="36"/>
        </w:rPr>
        <w:t>provozované formou land-base</w:t>
      </w:r>
    </w:p>
    <w:p w:rsidR="00DB7D9D" w:rsidRPr="00F05182" w:rsidRDefault="00DB7D9D" w:rsidP="00DB7D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7D9D" w:rsidRPr="00F05182" w:rsidRDefault="00DB7D9D" w:rsidP="00DB7D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7D9D" w:rsidRPr="00F05182" w:rsidRDefault="00DB7D9D" w:rsidP="00DB7D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7D9D" w:rsidRPr="00F05182" w:rsidRDefault="00DB7D9D" w:rsidP="00DB7D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5182">
        <w:rPr>
          <w:rFonts w:ascii="Times New Roman" w:hAnsi="Times New Roman" w:cs="Times New Roman"/>
          <w:sz w:val="24"/>
          <w:szCs w:val="24"/>
        </w:rPr>
        <w:t xml:space="preserve">Provozovatel hazardních her </w:t>
      </w:r>
      <w:r w:rsidR="00E82227" w:rsidRPr="00F05182">
        <w:rPr>
          <w:rFonts w:ascii="Times New Roman" w:hAnsi="Times New Roman" w:cs="Times New Roman"/>
          <w:sz w:val="24"/>
          <w:szCs w:val="24"/>
        </w:rPr>
        <w:t xml:space="preserve">společnost </w:t>
      </w:r>
      <w:r w:rsidRPr="00F05182">
        <w:rPr>
          <w:rFonts w:ascii="Times New Roman" w:hAnsi="Times New Roman" w:cs="Times New Roman"/>
          <w:sz w:val="24"/>
          <w:szCs w:val="24"/>
        </w:rPr>
        <w:t xml:space="preserve">CEC Praha a.s., IČO: 25673394, se sídlem Tlumačovská 1237/32, 155 00 Praha 5, zapsaná v obchodním rejstříku u Městského soudu v Praze, oddíl B, vložka 5407, tímto oznamuje, že k datu </w:t>
      </w:r>
      <w:r w:rsidR="006A5BCF">
        <w:rPr>
          <w:rFonts w:ascii="Times New Roman" w:hAnsi="Times New Roman" w:cs="Times New Roman"/>
          <w:sz w:val="24"/>
          <w:szCs w:val="24"/>
        </w:rPr>
        <w:t>14</w:t>
      </w:r>
      <w:r w:rsidR="00B761E0" w:rsidRPr="00F05182">
        <w:rPr>
          <w:rFonts w:ascii="Times New Roman" w:hAnsi="Times New Roman" w:cs="Times New Roman"/>
          <w:sz w:val="24"/>
          <w:szCs w:val="24"/>
        </w:rPr>
        <w:t>.1</w:t>
      </w:r>
      <w:r w:rsidR="00010F68">
        <w:rPr>
          <w:rFonts w:ascii="Times New Roman" w:hAnsi="Times New Roman" w:cs="Times New Roman"/>
          <w:sz w:val="24"/>
          <w:szCs w:val="24"/>
        </w:rPr>
        <w:t>1</w:t>
      </w:r>
      <w:r w:rsidR="00B761E0" w:rsidRPr="00F05182">
        <w:rPr>
          <w:rFonts w:ascii="Times New Roman" w:hAnsi="Times New Roman" w:cs="Times New Roman"/>
          <w:sz w:val="24"/>
          <w:szCs w:val="24"/>
        </w:rPr>
        <w:t>.</w:t>
      </w:r>
      <w:r w:rsidR="004F20AB">
        <w:rPr>
          <w:rFonts w:ascii="Times New Roman" w:hAnsi="Times New Roman" w:cs="Times New Roman"/>
          <w:sz w:val="24"/>
          <w:szCs w:val="24"/>
        </w:rPr>
        <w:t>2023 ukončuje bonusový program</w:t>
      </w:r>
      <w:r w:rsidRPr="00F05182">
        <w:rPr>
          <w:rFonts w:ascii="Times New Roman" w:hAnsi="Times New Roman" w:cs="Times New Roman"/>
          <w:sz w:val="24"/>
          <w:szCs w:val="24"/>
        </w:rPr>
        <w:t xml:space="preserve"> pro hazardní hry provozované </w:t>
      </w:r>
      <w:r w:rsidRPr="006D6CD0">
        <w:rPr>
          <w:rFonts w:ascii="Times New Roman" w:hAnsi="Times New Roman" w:cs="Times New Roman"/>
          <w:sz w:val="24"/>
          <w:szCs w:val="24"/>
        </w:rPr>
        <w:t>formou land-base</w:t>
      </w:r>
      <w:r w:rsidR="004F20AB" w:rsidRPr="006D6CD0">
        <w:rPr>
          <w:rFonts w:ascii="Times New Roman" w:hAnsi="Times New Roman" w:cs="Times New Roman"/>
          <w:sz w:val="24"/>
          <w:szCs w:val="24"/>
        </w:rPr>
        <w:t>,</w:t>
      </w:r>
      <w:r w:rsidR="004F20AB">
        <w:rPr>
          <w:rFonts w:ascii="Times New Roman" w:hAnsi="Times New Roman" w:cs="Times New Roman"/>
          <w:sz w:val="24"/>
          <w:szCs w:val="24"/>
        </w:rPr>
        <w:t xml:space="preserve"> kdy pravidla tohoto bonusového programu jsou k dispozici na webových stránkách</w:t>
      </w:r>
      <w:r w:rsidR="00B761E0" w:rsidRPr="00F05182">
        <w:rPr>
          <w:rFonts w:ascii="Times New Roman" w:hAnsi="Times New Roman" w:cs="Times New Roman"/>
          <w:sz w:val="24"/>
          <w:szCs w:val="24"/>
        </w:rPr>
        <w:t>. Účastníci tohoto</w:t>
      </w:r>
      <w:r w:rsidRPr="00F05182">
        <w:rPr>
          <w:rFonts w:ascii="Times New Roman" w:hAnsi="Times New Roman" w:cs="Times New Roman"/>
          <w:sz w:val="24"/>
          <w:szCs w:val="24"/>
        </w:rPr>
        <w:t xml:space="preserve"> bo</w:t>
      </w:r>
      <w:r w:rsidR="00BF4863" w:rsidRPr="00F05182">
        <w:rPr>
          <w:rFonts w:ascii="Times New Roman" w:hAnsi="Times New Roman" w:cs="Times New Roman"/>
          <w:sz w:val="24"/>
          <w:szCs w:val="24"/>
        </w:rPr>
        <w:t>nusového programu jsou povinni B</w:t>
      </w:r>
      <w:r w:rsidRPr="00F05182">
        <w:rPr>
          <w:rFonts w:ascii="Times New Roman" w:hAnsi="Times New Roman" w:cs="Times New Roman"/>
          <w:sz w:val="24"/>
          <w:szCs w:val="24"/>
        </w:rPr>
        <w:t xml:space="preserve">ody z tohoto bonusového programu </w:t>
      </w:r>
      <w:r w:rsidR="00B761E0" w:rsidRPr="00F05182">
        <w:rPr>
          <w:rFonts w:ascii="Times New Roman" w:hAnsi="Times New Roman" w:cs="Times New Roman"/>
          <w:sz w:val="24"/>
          <w:szCs w:val="24"/>
        </w:rPr>
        <w:t xml:space="preserve">vybrat nejpozději do </w:t>
      </w:r>
      <w:r w:rsidR="000B1CD1">
        <w:rPr>
          <w:rFonts w:ascii="Times New Roman" w:hAnsi="Times New Roman" w:cs="Times New Roman"/>
          <w:sz w:val="24"/>
          <w:szCs w:val="24"/>
        </w:rPr>
        <w:t>15</w:t>
      </w:r>
      <w:r w:rsidR="00B761E0" w:rsidRPr="00F05182">
        <w:rPr>
          <w:rFonts w:ascii="Times New Roman" w:hAnsi="Times New Roman" w:cs="Times New Roman"/>
          <w:sz w:val="24"/>
          <w:szCs w:val="24"/>
        </w:rPr>
        <w:t>.1.202</w:t>
      </w:r>
      <w:r w:rsidR="000B1CD1">
        <w:rPr>
          <w:rFonts w:ascii="Times New Roman" w:hAnsi="Times New Roman" w:cs="Times New Roman"/>
          <w:sz w:val="24"/>
          <w:szCs w:val="24"/>
        </w:rPr>
        <w:t>4. Právo na Body, které do 15</w:t>
      </w:r>
      <w:r w:rsidR="00B761E0" w:rsidRPr="00F05182">
        <w:rPr>
          <w:rFonts w:ascii="Times New Roman" w:hAnsi="Times New Roman" w:cs="Times New Roman"/>
          <w:sz w:val="24"/>
          <w:szCs w:val="24"/>
        </w:rPr>
        <w:t>.1.202</w:t>
      </w:r>
      <w:r w:rsidR="00010F68">
        <w:rPr>
          <w:rFonts w:ascii="Times New Roman" w:hAnsi="Times New Roman" w:cs="Times New Roman"/>
          <w:sz w:val="24"/>
          <w:szCs w:val="24"/>
        </w:rPr>
        <w:t>4</w:t>
      </w:r>
      <w:r w:rsidR="00B761E0" w:rsidRPr="00F05182">
        <w:rPr>
          <w:rFonts w:ascii="Times New Roman" w:hAnsi="Times New Roman" w:cs="Times New Roman"/>
          <w:sz w:val="24"/>
          <w:szCs w:val="24"/>
        </w:rPr>
        <w:t xml:space="preserve"> nebudou </w:t>
      </w:r>
      <w:r w:rsidR="005517BF" w:rsidRPr="00F05182">
        <w:rPr>
          <w:rFonts w:ascii="Times New Roman" w:hAnsi="Times New Roman" w:cs="Times New Roman"/>
          <w:sz w:val="24"/>
          <w:szCs w:val="24"/>
        </w:rPr>
        <w:t>Účastníkem vybrány</w:t>
      </w:r>
      <w:r w:rsidR="00010F68">
        <w:rPr>
          <w:rFonts w:ascii="Times New Roman" w:hAnsi="Times New Roman" w:cs="Times New Roman"/>
          <w:sz w:val="24"/>
          <w:szCs w:val="24"/>
        </w:rPr>
        <w:t xml:space="preserve"> k datu </w:t>
      </w:r>
      <w:r w:rsidR="00BD4442">
        <w:rPr>
          <w:rFonts w:ascii="Times New Roman" w:hAnsi="Times New Roman" w:cs="Times New Roman"/>
          <w:sz w:val="24"/>
          <w:szCs w:val="24"/>
        </w:rPr>
        <w:t>15</w:t>
      </w:r>
      <w:r w:rsidR="00B761E0" w:rsidRPr="00F05182">
        <w:rPr>
          <w:rFonts w:ascii="Times New Roman" w:hAnsi="Times New Roman" w:cs="Times New Roman"/>
          <w:sz w:val="24"/>
          <w:szCs w:val="24"/>
        </w:rPr>
        <w:t>.1</w:t>
      </w:r>
      <w:r w:rsidR="00010F68">
        <w:rPr>
          <w:rFonts w:ascii="Times New Roman" w:hAnsi="Times New Roman" w:cs="Times New Roman"/>
          <w:sz w:val="24"/>
          <w:szCs w:val="24"/>
        </w:rPr>
        <w:t>.2024</w:t>
      </w:r>
      <w:r w:rsidR="00B761E0" w:rsidRPr="00F05182">
        <w:rPr>
          <w:rFonts w:ascii="Times New Roman" w:hAnsi="Times New Roman" w:cs="Times New Roman"/>
          <w:sz w:val="24"/>
          <w:szCs w:val="24"/>
        </w:rPr>
        <w:t xml:space="preserve"> zaniká.</w:t>
      </w:r>
    </w:p>
    <w:p w:rsidR="00DB7D9D" w:rsidRPr="00F05182" w:rsidRDefault="00DB7D9D" w:rsidP="00DB7D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B7D9D" w:rsidRPr="00F05182" w:rsidRDefault="00DB7D9D" w:rsidP="00DB7D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5182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0B1CD1">
        <w:rPr>
          <w:rFonts w:ascii="Times New Roman" w:hAnsi="Times New Roman" w:cs="Times New Roman"/>
          <w:sz w:val="24"/>
          <w:szCs w:val="24"/>
        </w:rPr>
        <w:t>7</w:t>
      </w:r>
      <w:r w:rsidR="00010F68">
        <w:rPr>
          <w:rFonts w:ascii="Times New Roman" w:hAnsi="Times New Roman" w:cs="Times New Roman"/>
          <w:sz w:val="24"/>
          <w:szCs w:val="24"/>
        </w:rPr>
        <w:t>.11</w:t>
      </w:r>
      <w:r w:rsidR="006D6CD0">
        <w:rPr>
          <w:rFonts w:ascii="Times New Roman" w:hAnsi="Times New Roman" w:cs="Times New Roman"/>
          <w:sz w:val="24"/>
          <w:szCs w:val="24"/>
        </w:rPr>
        <w:t>.</w:t>
      </w:r>
      <w:r w:rsidRPr="00F05182">
        <w:rPr>
          <w:rFonts w:ascii="Times New Roman" w:hAnsi="Times New Roman" w:cs="Times New Roman"/>
          <w:sz w:val="24"/>
          <w:szCs w:val="24"/>
        </w:rPr>
        <w:t>2023</w:t>
      </w:r>
    </w:p>
    <w:p w:rsidR="00EB2E9B" w:rsidRPr="00F05182" w:rsidRDefault="00EB2E9B" w:rsidP="00DB7D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B2E9B" w:rsidRPr="00F05182" w:rsidRDefault="00EB2E9B" w:rsidP="009D4743">
      <w:pPr>
        <w:pStyle w:val="Bezmezer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F05182">
        <w:rPr>
          <w:rFonts w:ascii="Times New Roman" w:hAnsi="Times New Roman" w:cs="Times New Roman"/>
          <w:sz w:val="24"/>
          <w:szCs w:val="24"/>
        </w:rPr>
        <w:t>CEC Praha a.s.</w:t>
      </w:r>
    </w:p>
    <w:sectPr w:rsidR="00EB2E9B" w:rsidRPr="00F0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66"/>
    <w:rsid w:val="00010F68"/>
    <w:rsid w:val="000B1CD1"/>
    <w:rsid w:val="0027495E"/>
    <w:rsid w:val="004F20AB"/>
    <w:rsid w:val="005517BF"/>
    <w:rsid w:val="00612D42"/>
    <w:rsid w:val="00690C1F"/>
    <w:rsid w:val="006A5BCF"/>
    <w:rsid w:val="006D6CD0"/>
    <w:rsid w:val="007C0C72"/>
    <w:rsid w:val="009D4743"/>
    <w:rsid w:val="00B761E0"/>
    <w:rsid w:val="00B878ED"/>
    <w:rsid w:val="00BD4442"/>
    <w:rsid w:val="00BF4863"/>
    <w:rsid w:val="00DB7D9D"/>
    <w:rsid w:val="00E82227"/>
    <w:rsid w:val="00EB2E9B"/>
    <w:rsid w:val="00F05182"/>
    <w:rsid w:val="00F17933"/>
    <w:rsid w:val="00F5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7D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7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 Ryantová</dc:creator>
  <cp:lastModifiedBy>Nikol Ryantová</cp:lastModifiedBy>
  <cp:revision>24</cp:revision>
  <cp:lastPrinted>2023-11-07T16:29:00Z</cp:lastPrinted>
  <dcterms:created xsi:type="dcterms:W3CDTF">2023-10-20T20:36:00Z</dcterms:created>
  <dcterms:modified xsi:type="dcterms:W3CDTF">2023-11-07T16:29:00Z</dcterms:modified>
</cp:coreProperties>
</file>